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DB2" w:rsidRPr="00A81DB2" w:rsidRDefault="00A81DB2" w:rsidP="00A81DB2">
      <w:pPr>
        <w:shd w:val="clear" w:color="auto" w:fill="FFFFFF"/>
        <w:spacing w:line="360" w:lineRule="atLeast"/>
        <w:jc w:val="center"/>
        <w:outlineLvl w:val="0"/>
        <w:rPr>
          <w:rFonts w:ascii="Arial" w:eastAsia="Times New Roman" w:hAnsi="Arial" w:cs="Arial"/>
          <w:color w:val="007AD0"/>
          <w:kern w:val="36"/>
          <w:sz w:val="36"/>
          <w:szCs w:val="36"/>
          <w:lang w:eastAsia="ru-RU"/>
        </w:rPr>
      </w:pPr>
      <w:r w:rsidRPr="00A81DB2">
        <w:rPr>
          <w:rFonts w:ascii="Arial" w:eastAsia="Times New Roman" w:hAnsi="Arial" w:cs="Arial"/>
          <w:color w:val="007AD0"/>
          <w:kern w:val="36"/>
          <w:sz w:val="36"/>
          <w:szCs w:val="36"/>
          <w:lang w:eastAsia="ru-RU"/>
        </w:rPr>
        <w:t>"Калейдоскоп образовательных практик по формированию функциональной грамотности".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Функциональная грамотность ученика – это цель и результат образования, обязательное условие работы учителя. Работа должна быть хорошо продумана, тщательно спланирована, проводиться системно, должна быть возможность оценивания результатов во времени. А в ит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оге, ученик 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должен обладать: готовностью успешно взаимодействовать с изменяющимся окружающим миром, возможностью решать различные (в том числе нестандартные) учебные и жизненные задачи, способностью строить социальные отношения, совокупностью рефлексивных умений, обеспечивающих оценку своей грамотности, стремлением к дальнейшему образованию». 31 января 2022 года в МКОУ «</w:t>
      </w:r>
      <w:proofErr w:type="spellStart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Талицкая</w:t>
      </w:r>
      <w:proofErr w:type="spellEnd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СОШ №55» был проведен районный методический 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семинар "Калейдоскоп образовательных практик по формированию функциональной грамотности".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Цель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– создание условий для развития профессиональных компетенций педагогов по вопросам формирова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ния функциональной грамотности 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обучающихся.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Задачи: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1. Выявить профессиональные дефициты педагогов в области формирова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ния функциональной грамотности 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обучающихся и организовать работу по их преодолению.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2. Обеспечить освоение педагогами способов, образовательных технологий, </w:t>
      </w:r>
      <w:proofErr w:type="spellStart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деятельностных</w:t>
      </w:r>
      <w:proofErr w:type="spellEnd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форм, направленных на формирование функциональной грамотности школьников.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3. Внедрить инновационные формы методического сопровождения.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4. Организовать работу профессиональных обучающихся сообществ педагогов по вопросам формирования функциональной грамотности обучающихся.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5. Обеспечить внедрение в практику работы эффективных технологий формирования функциональной грамотности обучающихся.</w:t>
      </w:r>
    </w:p>
    <w:p w:rsidR="00A81DB2" w:rsidRPr="00A81DB2" w:rsidRDefault="00A81DB2" w:rsidP="00A81DB2">
      <w:pPr>
        <w:shd w:val="clear" w:color="auto" w:fill="FFFFFF"/>
        <w:spacing w:after="15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Гостям и педагогам школы была предложена программа мероприятия</w:t>
      </w:r>
    </w:p>
    <w:tbl>
      <w:tblPr>
        <w:tblW w:w="9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3281"/>
        <w:gridCol w:w="1262"/>
        <w:gridCol w:w="1689"/>
        <w:gridCol w:w="2594"/>
      </w:tblGrid>
      <w:tr w:rsidR="00A81DB2" w:rsidRPr="00A81DB2" w:rsidTr="00A81DB2">
        <w:trPr>
          <w:trHeight w:val="995"/>
        </w:trPr>
        <w:tc>
          <w:tcPr>
            <w:tcW w:w="714" w:type="dxa"/>
            <w:tcBorders>
              <w:top w:val="single" w:sz="8" w:space="0" w:color="555555"/>
              <w:left w:val="single" w:sz="8" w:space="0" w:color="555555"/>
              <w:bottom w:val="single" w:sz="8" w:space="0" w:color="auto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72" w:type="dxa"/>
            <w:tcBorders>
              <w:top w:val="single" w:sz="8" w:space="0" w:color="555555"/>
              <w:left w:val="nil"/>
              <w:bottom w:val="single" w:sz="8" w:space="0" w:color="auto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lang w:eastAsia="ru-RU"/>
              </w:rPr>
              <w:t>Мероприятие в рамках семинара</w:t>
            </w:r>
          </w:p>
        </w:tc>
        <w:tc>
          <w:tcPr>
            <w:tcW w:w="1559" w:type="dxa"/>
            <w:tcBorders>
              <w:top w:val="single" w:sz="8" w:space="0" w:color="555555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1276" w:type="dxa"/>
            <w:tcBorders>
              <w:top w:val="single" w:sz="8" w:space="0" w:color="555555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3055" w:type="dxa"/>
            <w:tcBorders>
              <w:top w:val="single" w:sz="8" w:space="0" w:color="555555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A81DB2" w:rsidRPr="00A81DB2" w:rsidTr="00A81DB2">
        <w:trPr>
          <w:trHeight w:val="2517"/>
        </w:trPr>
        <w:tc>
          <w:tcPr>
            <w:tcW w:w="714" w:type="dxa"/>
            <w:tcBorders>
              <w:top w:val="nil"/>
              <w:left w:val="single" w:sz="8" w:space="0" w:color="555555"/>
              <w:bottom w:val="single" w:sz="8" w:space="0" w:color="auto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auto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b/>
                <w:bCs/>
                <w:color w:val="555555"/>
                <w:sz w:val="28"/>
                <w:szCs w:val="28"/>
                <w:lang w:eastAsia="ru-RU"/>
              </w:rPr>
              <w:t>Открытие мероприятия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Приветственное слово участникам семинара ведущего специалиста Управления образования Администрации ТГО </w:t>
            </w: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Сапегиной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С.Ю., директора МКОУ 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Талицкая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СОШ №55» Маслаковой И.А.,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заместителя директора по УВР Каминской Л.П.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lastRenderedPageBreak/>
              <w:t>9.00 – 9.20</w:t>
            </w:r>
          </w:p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  <w:r w:rsidRPr="00A81DB2"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  <w:t> 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Каб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. №25</w:t>
            </w:r>
          </w:p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auto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Сапегина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С.Ю.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Маслакова И.А.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Каминская Л.П.</w:t>
            </w:r>
          </w:p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  <w:r w:rsidRPr="00A81DB2"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  <w:t> 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  <w:r w:rsidRPr="00A81DB2"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  <w:t> 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</w:tr>
      <w:tr w:rsidR="00A81DB2" w:rsidRPr="00A81DB2" w:rsidTr="00A81DB2">
        <w:trPr>
          <w:trHeight w:val="1275"/>
        </w:trPr>
        <w:tc>
          <w:tcPr>
            <w:tcW w:w="714" w:type="dxa"/>
            <w:tcBorders>
              <w:top w:val="nil"/>
              <w:left w:val="single" w:sz="8" w:space="0" w:color="555555"/>
              <w:bottom w:val="single" w:sz="8" w:space="0" w:color="auto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Формирование функциональной грамотности у школьников с ОВЗ в инклюзивном образовании в рамках психолого-педагогического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9.20 – 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Каб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. №25</w:t>
            </w:r>
          </w:p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Бадамшина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Т.Р.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Ляпина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А.А.- психолог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val="en-US" w:eastAsia="ru-RU"/>
              </w:rPr>
              <w:t>I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КК</w:t>
            </w:r>
          </w:p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  <w:r w:rsidRPr="00A81DB2"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  <w:t> 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</w:tr>
      <w:tr w:rsidR="00A81DB2" w:rsidRPr="00A81DB2" w:rsidTr="00A81DB2">
        <w:trPr>
          <w:trHeight w:val="440"/>
        </w:trPr>
        <w:tc>
          <w:tcPr>
            <w:tcW w:w="714" w:type="dxa"/>
            <w:tcBorders>
              <w:top w:val="nil"/>
              <w:left w:val="single" w:sz="8" w:space="0" w:color="555555"/>
              <w:bottom w:val="single" w:sz="8" w:space="0" w:color="auto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Креативное мышление во внеурочной деятельности.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Мастер-класс «Дизайн пряников»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10.10 – 10.50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Точка роста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Полыгалова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Н.М.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Высшая КК</w:t>
            </w:r>
          </w:p>
        </w:tc>
      </w:tr>
      <w:tr w:rsidR="00A81DB2" w:rsidRPr="00A81DB2" w:rsidTr="00A81DB2">
        <w:trPr>
          <w:trHeight w:val="1427"/>
        </w:trPr>
        <w:tc>
          <w:tcPr>
            <w:tcW w:w="71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Формирование функциональной грамотности на уроках математики в начальной школе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11.00 – 11.40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Каб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. №2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Учителя начальной школы: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Балашова Н.Ю.,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высшая КК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Сизикова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И.Н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высшая КК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Охоткина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С.А.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высшая КК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Дёмина Л.М.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val="en-US" w:eastAsia="ru-RU"/>
              </w:rPr>
              <w:t>I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КК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Хальнова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И. П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val="en-US" w:eastAsia="ru-RU"/>
              </w:rPr>
              <w:t>I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КК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Сидорова О.А.</w:t>
            </w:r>
            <w:r w:rsidRPr="00A81DB2">
              <w:rPr>
                <w:rFonts w:ascii="Tahoma" w:eastAsia="Times New Roman" w:hAnsi="Tahoma" w:cs="Tahoma"/>
                <w:noProof/>
                <w:color w:val="007AD0"/>
                <w:sz w:val="21"/>
                <w:szCs w:val="21"/>
                <w:lang w:eastAsia="ru-RU"/>
              </w:rPr>
              <w:drawing>
                <wp:inline distT="0" distB="0" distL="0" distR="0" wp14:anchorId="711DF3D1" wp14:editId="3B758368">
                  <wp:extent cx="9525" cy="9525"/>
                  <wp:effectExtent l="0" t="0" r="0" b="0"/>
                  <wp:docPr id="1" name="Рисунок 1" descr="Хочу такой сайт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очу такой сайт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высшая КК</w:t>
            </w:r>
          </w:p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</w:tr>
      <w:tr w:rsidR="00A81DB2" w:rsidRPr="00A81DB2" w:rsidTr="00A81DB2">
        <w:trPr>
          <w:trHeight w:val="346"/>
        </w:trPr>
        <w:tc>
          <w:tcPr>
            <w:tcW w:w="71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Лабораторные и практические работы как средство формирования естественнонаучной грамотности на уроках биологии, 6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11.00 – 11.40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Каб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. №43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Сидорова Н.Л. – учитель биологии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Высшая КК</w:t>
            </w:r>
          </w:p>
        </w:tc>
      </w:tr>
      <w:tr w:rsidR="00A81DB2" w:rsidRPr="00A81DB2" w:rsidTr="00A81DB2">
        <w:trPr>
          <w:trHeight w:val="326"/>
        </w:trPr>
        <w:tc>
          <w:tcPr>
            <w:tcW w:w="71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Приемы формирования математической грамотности у обучающихся для подготовки к  ГИА, 11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11.00 – 11.40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Каб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. №24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Плотникова Л.А.- учитель математики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val="en-US" w:eastAsia="ru-RU"/>
              </w:rPr>
              <w:t>I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КК</w:t>
            </w:r>
          </w:p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  <w:r w:rsidRPr="00A81DB2"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  <w:t> 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</w:tr>
      <w:tr w:rsidR="00A81DB2" w:rsidRPr="00A81DB2" w:rsidTr="00A81DB2">
        <w:trPr>
          <w:trHeight w:val="326"/>
        </w:trPr>
        <w:tc>
          <w:tcPr>
            <w:tcW w:w="71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Внеклассное мероприятие. Экскурсия по литературному Арбату «Ты течёшь, как река. Странное название!», 10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11.00 – 11.40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Точка роста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Васильева О.В. – учитель русского языка и литературы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Высшая КК</w:t>
            </w:r>
          </w:p>
        </w:tc>
      </w:tr>
      <w:tr w:rsidR="00A81DB2" w:rsidRPr="00A81DB2" w:rsidTr="00A81DB2">
        <w:trPr>
          <w:trHeight w:val="1075"/>
        </w:trPr>
        <w:tc>
          <w:tcPr>
            <w:tcW w:w="71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Интегрированный урок истории и русского языка  «Реформы Петра 1 и изучение служебных частей речи», 7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11.50 – 12.30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Каб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. №25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Соловьёва Е.С. – учитель истории и обществознания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val="en-US" w:eastAsia="ru-RU"/>
              </w:rPr>
              <w:t>I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КК</w:t>
            </w:r>
          </w:p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Саночкина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Е.А.- учитель русского языка и литературы</w:t>
            </w:r>
          </w:p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val="en-US" w:eastAsia="ru-RU"/>
              </w:rPr>
              <w:t>I</w:t>
            </w: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КК</w:t>
            </w:r>
          </w:p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</w:tr>
      <w:tr w:rsidR="00A81DB2" w:rsidRPr="00A81DB2" w:rsidTr="00A81DB2">
        <w:trPr>
          <w:trHeight w:val="326"/>
        </w:trPr>
        <w:tc>
          <w:tcPr>
            <w:tcW w:w="71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Подведение итогов.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12.30 – 13.00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proofErr w:type="spellStart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Каб</w:t>
            </w:r>
            <w:proofErr w:type="spellEnd"/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. №25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DB2" w:rsidRPr="00A81DB2" w:rsidRDefault="00A81DB2" w:rsidP="00A81DB2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A81DB2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 </w:t>
            </w:r>
          </w:p>
        </w:tc>
      </w:tr>
    </w:tbl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 уроке «Формирование функциональной грамотности у школьников с ОВЗ в инклюзивном образовании в рамках психолого-педагогического сопровождения» собравшимся были представлены формы и методы психолого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-педагогического сопровождения в   школе при обучении 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таких детей в классе. Психолог </w:t>
      </w:r>
      <w:proofErr w:type="spellStart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Ляпина</w:t>
      </w:r>
      <w:proofErr w:type="spellEnd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А.А. озвучила свои выводы и наблюдения, обобщила опыт работы в школе.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Гости побывали на Мастер-классе «Дизайн пряников» (внеуроч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ная деятельность), где гостям, 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исходя из своих знаний, имеющегося материала и инструментов, предложили разработать варианты оформления пряника глазурью.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начальной школе учителя предложили гостям посмот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реть фрагменты преемственности 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уроков математики, целью которых было представить работу по формированию функциональной грамотности на уроках математики в начальной школе посредством решения задач, максимально приближенных к жизненным ситуациям.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Гости и приглашенные согласились, что задания, подобранные для этих уроков, развивают: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коммуникат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ивную грамотность: обучающиеся 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способны адекватно понимать речь учителя и одноклассников и выражать свои мысли в устной и письменной </w:t>
      </w:r>
      <w:proofErr w:type="gramStart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форме ;</w:t>
      </w:r>
      <w:proofErr w:type="gramEnd"/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- информационную грамотность: обучающиеся показали умение осуществлять поиск информации в Толковом словаре и находить информацию в источниках Интернета, перерабатывать информацию и применять её при решении задач;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-</w:t>
      </w:r>
      <w:proofErr w:type="spellStart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деятельностную</w:t>
      </w:r>
      <w:proofErr w:type="spellEnd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грамотность: обучающиеся способны ставить и словесно формулировать цель деятельности, планировать деятельность.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Учитель математики Плотникова Л.А. показала «Приемы формирования математической грамотности у обучающихся для подготовки к ГИА», где поделилась опытом работы по развитию функциональной грамотности школьников при обучении математике средствами практико-ориентированных задач, показала методы и приемы решения проблем, представленных в математическом контексте. Решения таких задач требуют математических рассуждений и, возможно, являются центральным компонентом того, что значит быть математически грамотным.</w:t>
      </w:r>
      <w:bookmarkStart w:id="0" w:name="_GoBack"/>
      <w:bookmarkEnd w:id="0"/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Неизгладимое впечатление остав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ило внеклассное мероприятие - 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Экскурсия по литературному Арбату «Ты течёшь, как река. Странное название!» в 10 классе. Данное мероприятие показало умения обучающихся   извлекать информацию из текстов публицистического и художественного стилей, выделять смысловые части в тексте, интерпретировать эту информацию, оценивать качество и достоверность информации, применять полученные знания при решении практических задач, умение общаться.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Интегрированный урок истории и русского языка провели учителя истории Соловьева Е.С., </w:t>
      </w:r>
      <w:proofErr w:type="spellStart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Саночкина</w:t>
      </w:r>
      <w:proofErr w:type="spellEnd"/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Е.А. Они обобщили и систематизировали знания по теме «Реформы Петра 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I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и изучение служебных частей речи» на историческом материале. В ходе урока присутствующие коллеги выполняли задания на формирование навыков функциональной грамотности: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умение работать с текстом, выделять главное и делать выводы;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умение устанавливать логические связи и работать со словарями;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обосновывать свою точку зрения;</w:t>
      </w:r>
    </w:p>
    <w:p w:rsidR="00A81DB2" w:rsidRPr="00A81DB2" w:rsidRDefault="00A81DB2" w:rsidP="00A81D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Поставленные цели и задачи на уроке, по мнению экспертов, были достигнуты и удачно реализованы.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Гости 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единодушно пришли к выводу, что задания, подобранные для этих уроков, развивают все направления функциональной грамотности.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Мероприятие имеет не только образовательную, но и развивающую ценность, так как от навыков эффективного общения зависит качество нашей жизни.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       Наиболее эффективными для развития функциональной грамотности являются работа в группах, парах, ролевые, деловые игры, метод проектов. Коллективная работа имеет, безусловно, преимущества: активно формируются речевые навыки, возникает ситуация коллективного взаимодействия. Если работу в группах мы провидим не на каждом уроке, то работа в парах может проводиться практически на каждом уроке и занимает разное время в зависимости от поставленной задачи.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         Важной дидактической единицей при формировании функциональной грамотности является текст. Именно работа с текстом позволяет помимо решения лингвистических задач (орфографических, грамматических и т.д.), формировать такие умения, как умение находить информацию, учит интерпретировать текст, оценивать. 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       Формирование функциональной грамотности – это непростой процесс, который требует от учителя использования современных форм и методов обучения. Применяя эти формы и методы, мы сможем воспитать инициативную, самостоятельно, творчески мыслящую личность.</w:t>
      </w:r>
    </w:p>
    <w:p w:rsidR="00A81DB2" w:rsidRPr="00A81DB2" w:rsidRDefault="00A81DB2" w:rsidP="00A81D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   Много говорят сегодня о функциональной грамотности школьников. Присутствующие на методическом семинаре единодушно пришли к выводу, что «мы должны не столько давать рецепты стандартных реш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ений, сколько научить учиться, </w:t>
      </w: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 учить ребенка быть готовым к изменениям и переменам».</w:t>
      </w:r>
    </w:p>
    <w:p w:rsidR="00A81DB2" w:rsidRPr="00A81DB2" w:rsidRDefault="00A81DB2" w:rsidP="00A81DB2">
      <w:pPr>
        <w:shd w:val="clear" w:color="auto" w:fill="FFFFFF"/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81DB2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AD5AC8" w:rsidRDefault="00AD5AC8"/>
    <w:sectPr w:rsidR="00AD5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8D"/>
    <w:rsid w:val="0048208D"/>
    <w:rsid w:val="00A81DB2"/>
    <w:rsid w:val="00AD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D266"/>
  <w15:chartTrackingRefBased/>
  <w15:docId w15:val="{E9D6A5AF-EBE9-4F83-88DE-8ED01699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1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327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15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632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1215</Words>
  <Characters>6926</Characters>
  <Application>Microsoft Office Word</Application>
  <DocSecurity>0</DocSecurity>
  <Lines>57</Lines>
  <Paragraphs>16</Paragraphs>
  <ScaleCrop>false</ScaleCrop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школа_55</dc:creator>
  <cp:keywords/>
  <dc:description/>
  <cp:lastModifiedBy>школа_55</cp:lastModifiedBy>
  <cp:revision>2</cp:revision>
  <dcterms:created xsi:type="dcterms:W3CDTF">2022-09-29T07:20:00Z</dcterms:created>
  <dcterms:modified xsi:type="dcterms:W3CDTF">2022-09-29T07:22:00Z</dcterms:modified>
</cp:coreProperties>
</file>